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Литературное</w:t>
      </w:r>
      <w:r>
        <w:rPr>
          <w:rFonts w:hint="default" w:ascii="Times New Roman" w:hAnsi="Times New Roman"/>
          <w:b/>
          <w:color w:val="000000"/>
          <w:sz w:val="24"/>
          <w:szCs w:val="24"/>
          <w:lang w:val="ru-RU"/>
        </w:rPr>
        <w:t xml:space="preserve"> чтение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1-4</w:t>
      </w:r>
      <w:r>
        <w:rPr>
          <w:rFonts w:ascii="Times New Roman" w:hAnsi="Times New Roman"/>
          <w:color w:val="000000"/>
          <w:sz w:val="24"/>
          <w:szCs w:val="24"/>
        </w:rPr>
        <w:t xml:space="preserve">  классов </w:t>
      </w:r>
    </w:p>
    <w:p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овладение техникой смыслового чтения вслух, «про себя» (молча) и текстовой деятельностью, обеспечивающей понимание и использование информации для решения учебных задач.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программы: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класс - 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99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 класс - 102 часа (3 часа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3 класс - 102 часа (3 часа в неделю);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102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(3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неделю).</w:t>
      </w:r>
    </w:p>
    <w:p>
      <w:pPr>
        <w:pStyle w:val="15"/>
        <w:rPr>
          <w:b/>
          <w:bCs/>
          <w:sz w:val="24"/>
          <w:szCs w:val="24"/>
        </w:rPr>
      </w:pPr>
    </w:p>
    <w:p>
      <w:pPr>
        <w:pStyle w:val="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Приложения: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материалы для ученика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Методические материалы для учителя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Цифровые образовательные ресурсы и ресурсы сети интернет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</w:p>
    <w:p>
      <w:pPr>
        <w:spacing w:after="0" w:line="240" w:lineRule="auto"/>
        <w:rPr>
          <w:sz w:val="24"/>
          <w:szCs w:val="24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0B866769"/>
    <w:rsid w:val="0F1B3555"/>
    <w:rsid w:val="56826D0F"/>
    <w:rsid w:val="72723569"/>
    <w:rsid w:val="767630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12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2023-10-16T17:22:21Z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